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77" w:rsidRPr="005D6783" w:rsidRDefault="009D75C3" w:rsidP="00706408">
      <w:pPr>
        <w:widowControl w:val="0"/>
        <w:autoSpaceDE w:val="0"/>
        <w:autoSpaceDN w:val="0"/>
        <w:adjustRightInd w:val="0"/>
        <w:spacing w:after="480" w:line="240" w:lineRule="exact"/>
        <w:ind w:right="4961"/>
        <w:rPr>
          <w:b/>
          <w:bCs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1565F" wp14:editId="640B3EFF">
                <wp:simplePos x="0" y="0"/>
                <wp:positionH relativeFrom="page">
                  <wp:posOffset>5305425</wp:posOffset>
                </wp:positionH>
                <wp:positionV relativeFrom="page">
                  <wp:posOffset>2809874</wp:posOffset>
                </wp:positionV>
                <wp:extent cx="1267460" cy="264795"/>
                <wp:effectExtent l="0" t="0" r="8890" b="190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53DBE" w:rsidRPr="00536A81" w:rsidRDefault="007D5615" w:rsidP="00536A81">
                            <w:pPr>
                              <w:jc w:val="center"/>
                            </w:pPr>
                            <w:r>
                              <w:t>204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1565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75pt;margin-top:221.25pt;width:99.8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" filled="f" stroked="f">
                <v:textbox inset="0,0,0,0">
                  <w:txbxContent>
                    <w:p w:rsidR="00253DBE" w:rsidRPr="00536A81" w:rsidRDefault="007D5615" w:rsidP="00536A81">
                      <w:pPr>
                        <w:jc w:val="center"/>
                      </w:pPr>
                      <w:r>
                        <w:t>204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7C973A" wp14:editId="2CC256B3">
                <wp:simplePos x="0" y="0"/>
                <wp:positionH relativeFrom="page">
                  <wp:posOffset>1581150</wp:posOffset>
                </wp:positionH>
                <wp:positionV relativeFrom="page">
                  <wp:posOffset>2819400</wp:posOffset>
                </wp:positionV>
                <wp:extent cx="1278255" cy="25527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53DBE" w:rsidRPr="00C06726" w:rsidRDefault="007D5615" w:rsidP="00C06726">
                            <w:pPr>
                              <w:jc w:val="center"/>
                            </w:pPr>
                            <w:r>
                              <w:t>24.08.2023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C973A" id="Text Box 11" o:spid="_x0000_s1027" type="#_x0000_t202" style="position:absolute;margin-left:124.5pt;margin-top:222pt;width:100.6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" filled="f" stroked="f">
                <v:textbox inset="0,0,0,0">
                  <w:txbxContent>
                    <w:p w:rsidR="00253DBE" w:rsidRPr="00C06726" w:rsidRDefault="007D5615" w:rsidP="00C06726">
                      <w:pPr>
                        <w:jc w:val="center"/>
                      </w:pPr>
                      <w:r>
                        <w:t>24.08.2023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5168" behindDoc="0" locked="0" layoutInCell="1" allowOverlap="1" wp14:anchorId="3684E792" wp14:editId="23B49E03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6D0A" w:rsidRPr="00236D0A">
        <w:rPr>
          <w:b/>
          <w:noProof/>
        </w:rPr>
        <w:t>О</w:t>
      </w:r>
      <w:r w:rsidR="00F8544F">
        <w:rPr>
          <w:b/>
          <w:noProof/>
        </w:rPr>
        <w:t>б</w:t>
      </w:r>
      <w:r w:rsidR="00236D0A" w:rsidRPr="00236D0A">
        <w:rPr>
          <w:b/>
          <w:noProof/>
        </w:rPr>
        <w:t xml:space="preserve"> </w:t>
      </w:r>
      <w:bookmarkStart w:id="0" w:name="_Hlk125110384"/>
      <w:r w:rsidR="0059427B" w:rsidRPr="0059427B">
        <w:rPr>
          <w:b/>
          <w:noProof/>
        </w:rPr>
        <w:t xml:space="preserve">утверждении порядка разработки и корректировки документов стратегического планирования Пермского муниципального округа Пермского края, а также осуществления мониторинга и контроля реализации документов стратегического </w:t>
      </w:r>
      <w:r w:rsidR="0059427B">
        <w:rPr>
          <w:b/>
          <w:noProof/>
        </w:rPr>
        <w:t>планирования</w:t>
      </w:r>
    </w:p>
    <w:bookmarkEnd w:id="0"/>
    <w:p w:rsidR="0059427B" w:rsidRPr="004C6CE4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 xml:space="preserve">В соответствии с </w:t>
      </w:r>
      <w:r w:rsidRPr="004C6CE4">
        <w:rPr>
          <w:szCs w:val="28"/>
        </w:rPr>
        <w:t xml:space="preserve">Федеральным </w:t>
      </w:r>
      <w:hyperlink r:id="rId9">
        <w:r w:rsidRPr="004C6CE4">
          <w:rPr>
            <w:rStyle w:val="ac"/>
            <w:color w:val="auto"/>
            <w:szCs w:val="28"/>
            <w:u w:val="none"/>
          </w:rPr>
          <w:t>законом</w:t>
        </w:r>
      </w:hyperlink>
      <w:r w:rsidRPr="004C6CE4">
        <w:rPr>
          <w:szCs w:val="28"/>
        </w:rPr>
        <w:t xml:space="preserve"> от 28 июня 2014 г. № 172-ФЗ «О стратегическом планировании в Российской Федерации», пунктом 4.4 части 1 статьи 17 Федерального закона от 06 октября 2003 г. № 131-ФЗ «Об общих принципах организации местного самоуправления в Российской Федерации», пунктом 4 части 1 статьи 25 Устава Пермского муници</w:t>
      </w:r>
      <w:r w:rsidR="00FF0C29">
        <w:rPr>
          <w:szCs w:val="28"/>
        </w:rPr>
        <w:t>пального округа Пермского края,</w:t>
      </w:r>
      <w:bookmarkStart w:id="1" w:name="_GoBack"/>
      <w:bookmarkEnd w:id="1"/>
    </w:p>
    <w:p w:rsidR="0059427B" w:rsidRPr="004C6CE4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4C6CE4">
        <w:rPr>
          <w:szCs w:val="28"/>
        </w:rPr>
        <w:t>Дума Пермского муниципального округа Пермского края РЕШАЕТ:</w:t>
      </w:r>
    </w:p>
    <w:p w:rsidR="0059427B" w:rsidRPr="004C6CE4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4C6CE4">
        <w:rPr>
          <w:szCs w:val="28"/>
        </w:rPr>
        <w:t xml:space="preserve">1. Утвердить прилагаемый </w:t>
      </w:r>
      <w:hyperlink w:anchor="P36">
        <w:r w:rsidRPr="004C6CE4">
          <w:rPr>
            <w:rStyle w:val="ac"/>
            <w:color w:val="auto"/>
            <w:szCs w:val="28"/>
            <w:u w:val="none"/>
          </w:rPr>
          <w:t>Порядок</w:t>
        </w:r>
      </w:hyperlink>
      <w:r w:rsidRPr="004C6CE4">
        <w:rPr>
          <w:szCs w:val="28"/>
        </w:rPr>
        <w:t xml:space="preserve"> разработки и корректировки документов стратегического планирования Пермского муниципального округа Пермского края, а также осуществления мониторинга и контроля реализации документов стратегического планирования.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2. Признать утратившими силу решения Земского Собрания Пермского муниципального района: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2.1. от 26 февраля 2015 г. № 44 «Об утверждении Порядка разработки и корректировки документов стратегического планирования Пермского муниципального района, а также осуществления мониторинга и контроля реализации документов стратегического планирования»;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 xml:space="preserve">2.2. от 28 апреля 2015 г. № 61 «О внесении изменения в Порядок разработки и корректировки документов стратегического планирования Пермского муниципального района, а также осуществления мониторинга и </w:t>
      </w:r>
      <w:r w:rsidRPr="0059427B">
        <w:rPr>
          <w:szCs w:val="28"/>
        </w:rPr>
        <w:lastRenderedPageBreak/>
        <w:t>контроля реализации документов стратегического планирования, утвержденный решением Земского Собрания от 26.02.2015 № 44»;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2.3. от 27 августа 2015 г. № 88 «О внесении изменения в Порядок разработки и корректировки документов стратегического планирования Пермского муниципального района, а также осуществления мониторинга и контроля реализации документов стратегического планирования, утвержденный решением Земского Собрания от 26.02.2015 № 44»;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2.4. от 27 апреля 2017 г. № 216 «О внесении изменения в Порядок разработки и корректировки документов стратегического планирования Пермского муниципального района, а также осуществления мониторинга и контроля реализации документов стратегического планирования, утвержденный решением Земского Собрания Пермского муниципального района от 26.02.2015 № 44»;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2.5. от 28 августа 2018 г. № 332 «О внесении изменений в Порядок разработки и корректировки документов стратегического планирования Пермского муниципального района, а также осуществления мониторинга и контроля реализации документов стратегического планирования, утвержденный решением Земского Собрания Пермского муниципального района от 26.02.2015 № 44»;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2.6. от 29 августа 2019 г. № 417 «О внесении изменений в пункт 6 раздела II Порядка разработки и корректировки документов стратегического планирования Пермского муниципального района, а также осуществления мониторинга и контроля реализации документов стратегического планирования, утвержденного решением Земского Собрания Пермского муниципального района от 26.02.2015 № 44».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 xml:space="preserve">3. Настоящее решение подлежит официальному опубликованию (обнародованию) в бюллетене муниципального образования «Пермский муниципальный округ» и размещению на официальном сайте Пермского муниципального округа в информационно-телекоммуникационной сети Интернет (www.permraion.ru). 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4. Настоящее решение вступает в силу со дня его официального опубликования (обнародования) и распространяется на правоотношения с 01 января 2023 года.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5. Контроль за исполнением настоящего решения возложить на комитет Думы Пермского муниципального округа Пермского края по экономическому развитию, бюджету и налогам.</w:t>
      </w:r>
    </w:p>
    <w:p w:rsid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:rsidR="0059427B" w:rsidRPr="0059427B" w:rsidRDefault="0059427B" w:rsidP="004C6CE4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59427B">
        <w:rPr>
          <w:szCs w:val="28"/>
        </w:rPr>
        <w:t>Председатель Думы</w:t>
      </w:r>
    </w:p>
    <w:p w:rsidR="0059427B" w:rsidRPr="0059427B" w:rsidRDefault="0059427B" w:rsidP="004C6CE4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59427B">
        <w:rPr>
          <w:szCs w:val="28"/>
        </w:rPr>
        <w:t>Пермского мун</w:t>
      </w:r>
      <w:r w:rsidR="004C6CE4">
        <w:rPr>
          <w:szCs w:val="28"/>
        </w:rPr>
        <w:t>иципального округа</w:t>
      </w:r>
      <w:r w:rsidR="004C6CE4">
        <w:rPr>
          <w:szCs w:val="28"/>
        </w:rPr>
        <w:tab/>
      </w:r>
      <w:r w:rsidR="004C6CE4">
        <w:rPr>
          <w:szCs w:val="28"/>
        </w:rPr>
        <w:tab/>
      </w:r>
      <w:r w:rsidR="004C6CE4">
        <w:rPr>
          <w:szCs w:val="28"/>
        </w:rPr>
        <w:tab/>
      </w:r>
      <w:r w:rsidR="004C6CE4">
        <w:rPr>
          <w:szCs w:val="28"/>
        </w:rPr>
        <w:tab/>
      </w:r>
      <w:r w:rsidR="004C6CE4">
        <w:rPr>
          <w:szCs w:val="28"/>
        </w:rPr>
        <w:tab/>
        <w:t xml:space="preserve">         </w:t>
      </w:r>
      <w:r w:rsidRPr="0059427B">
        <w:rPr>
          <w:szCs w:val="28"/>
        </w:rPr>
        <w:t>Д.В. Гордиенко</w:t>
      </w:r>
    </w:p>
    <w:p w:rsidR="0059427B" w:rsidRPr="0059427B" w:rsidRDefault="0059427B" w:rsidP="007D5615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59427B">
        <w:rPr>
          <w:szCs w:val="28"/>
        </w:rPr>
        <w:t>Глава муниципального округа –</w:t>
      </w:r>
    </w:p>
    <w:p w:rsidR="0059427B" w:rsidRPr="0059427B" w:rsidRDefault="0059427B" w:rsidP="004C6CE4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59427B">
        <w:rPr>
          <w:szCs w:val="28"/>
        </w:rPr>
        <w:t>глава администрации Пермского</w:t>
      </w:r>
    </w:p>
    <w:p w:rsidR="0059427B" w:rsidRPr="0059427B" w:rsidRDefault="0059427B" w:rsidP="004C6CE4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59427B">
        <w:rPr>
          <w:szCs w:val="28"/>
        </w:rPr>
        <w:t>муниципального округа</w:t>
      </w:r>
      <w:r w:rsidRPr="0059427B">
        <w:rPr>
          <w:szCs w:val="28"/>
        </w:rPr>
        <w:tab/>
      </w:r>
      <w:r w:rsidRPr="0059427B">
        <w:rPr>
          <w:szCs w:val="28"/>
        </w:rPr>
        <w:tab/>
      </w:r>
      <w:r w:rsidRPr="0059427B">
        <w:rPr>
          <w:szCs w:val="28"/>
        </w:rPr>
        <w:tab/>
      </w:r>
      <w:r w:rsidRPr="0059427B">
        <w:rPr>
          <w:szCs w:val="28"/>
        </w:rPr>
        <w:tab/>
      </w:r>
      <w:r w:rsidRPr="0059427B">
        <w:rPr>
          <w:szCs w:val="28"/>
        </w:rPr>
        <w:tab/>
      </w:r>
      <w:r w:rsidRPr="0059427B">
        <w:rPr>
          <w:szCs w:val="28"/>
        </w:rPr>
        <w:tab/>
        <w:t xml:space="preserve">              В.Ю. Цветов</w:t>
      </w:r>
      <w:r w:rsidRPr="0059427B">
        <w:rPr>
          <w:szCs w:val="28"/>
        </w:rPr>
        <w:br w:type="page"/>
      </w:r>
    </w:p>
    <w:p w:rsidR="00917135" w:rsidRDefault="00917135" w:rsidP="00917135">
      <w:pPr>
        <w:pStyle w:val="a5"/>
        <w:spacing w:line="240" w:lineRule="exact"/>
        <w:ind w:firstLine="5670"/>
        <w:jc w:val="left"/>
        <w:rPr>
          <w:szCs w:val="28"/>
        </w:rPr>
      </w:pPr>
      <w:r w:rsidRPr="0062215B">
        <w:rPr>
          <w:szCs w:val="28"/>
        </w:rPr>
        <w:lastRenderedPageBreak/>
        <w:t>УТВЕРЖДЕН</w:t>
      </w:r>
      <w:r>
        <w:rPr>
          <w:szCs w:val="28"/>
        </w:rPr>
        <w:t>О</w:t>
      </w:r>
    </w:p>
    <w:p w:rsidR="00917135" w:rsidRDefault="00917135" w:rsidP="00917135">
      <w:pPr>
        <w:pStyle w:val="a5"/>
        <w:spacing w:line="240" w:lineRule="exact"/>
        <w:ind w:firstLine="5670"/>
        <w:jc w:val="left"/>
        <w:rPr>
          <w:szCs w:val="28"/>
        </w:rPr>
      </w:pPr>
      <w:r w:rsidRPr="00DE69F9">
        <w:rPr>
          <w:szCs w:val="28"/>
        </w:rPr>
        <w:t>решени</w:t>
      </w:r>
      <w:r>
        <w:rPr>
          <w:szCs w:val="28"/>
        </w:rPr>
        <w:t>ем</w:t>
      </w:r>
      <w:r w:rsidRPr="00DE69F9">
        <w:rPr>
          <w:szCs w:val="28"/>
        </w:rPr>
        <w:t xml:space="preserve"> Думы</w:t>
      </w:r>
      <w:r>
        <w:rPr>
          <w:szCs w:val="28"/>
        </w:rPr>
        <w:t xml:space="preserve"> </w:t>
      </w:r>
    </w:p>
    <w:p w:rsidR="00917135" w:rsidRDefault="00917135" w:rsidP="00917135">
      <w:pPr>
        <w:pStyle w:val="a5"/>
        <w:spacing w:line="240" w:lineRule="exact"/>
        <w:ind w:firstLine="5670"/>
        <w:jc w:val="left"/>
        <w:rPr>
          <w:szCs w:val="28"/>
        </w:rPr>
      </w:pPr>
      <w:r w:rsidRPr="00DE69F9">
        <w:rPr>
          <w:szCs w:val="28"/>
        </w:rPr>
        <w:t xml:space="preserve">Пермского муниципального </w:t>
      </w:r>
    </w:p>
    <w:p w:rsidR="00917135" w:rsidRDefault="00917135" w:rsidP="00917135">
      <w:pPr>
        <w:pStyle w:val="a5"/>
        <w:spacing w:line="240" w:lineRule="exact"/>
        <w:ind w:firstLine="5670"/>
        <w:jc w:val="left"/>
        <w:rPr>
          <w:szCs w:val="28"/>
        </w:rPr>
      </w:pPr>
      <w:r w:rsidRPr="00DE69F9">
        <w:rPr>
          <w:szCs w:val="28"/>
        </w:rPr>
        <w:t xml:space="preserve">округа Пермского края </w:t>
      </w:r>
    </w:p>
    <w:p w:rsidR="00917135" w:rsidRDefault="00917135" w:rsidP="00917135">
      <w:pPr>
        <w:pStyle w:val="a5"/>
        <w:spacing w:line="240" w:lineRule="exact"/>
        <w:ind w:firstLine="5670"/>
        <w:jc w:val="left"/>
        <w:rPr>
          <w:szCs w:val="28"/>
        </w:rPr>
      </w:pPr>
      <w:r>
        <w:rPr>
          <w:szCs w:val="28"/>
        </w:rPr>
        <w:t xml:space="preserve">от </w:t>
      </w:r>
      <w:r w:rsidR="007D5615">
        <w:rPr>
          <w:szCs w:val="28"/>
        </w:rPr>
        <w:t>24.08</w:t>
      </w:r>
      <w:r>
        <w:rPr>
          <w:szCs w:val="28"/>
        </w:rPr>
        <w:t xml:space="preserve">.2023 </w:t>
      </w:r>
      <w:r w:rsidRPr="00DE69F9">
        <w:rPr>
          <w:szCs w:val="28"/>
        </w:rPr>
        <w:t>№</w:t>
      </w:r>
      <w:r>
        <w:rPr>
          <w:szCs w:val="28"/>
        </w:rPr>
        <w:t xml:space="preserve"> </w:t>
      </w:r>
      <w:r w:rsidR="007D5615">
        <w:rPr>
          <w:szCs w:val="28"/>
        </w:rPr>
        <w:t>204</w:t>
      </w:r>
    </w:p>
    <w:p w:rsidR="00917135" w:rsidRDefault="00917135" w:rsidP="00917135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b/>
          <w:szCs w:val="28"/>
        </w:rPr>
      </w:pPr>
      <w:bookmarkStart w:id="2" w:name="P36"/>
      <w:bookmarkEnd w:id="2"/>
    </w:p>
    <w:p w:rsidR="00917135" w:rsidRDefault="00917135" w:rsidP="00917135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b/>
          <w:szCs w:val="28"/>
        </w:rPr>
      </w:pPr>
    </w:p>
    <w:p w:rsidR="0059427B" w:rsidRPr="00917135" w:rsidRDefault="00DB4621" w:rsidP="00917135">
      <w:pPr>
        <w:widowControl w:val="0"/>
        <w:autoSpaceDE w:val="0"/>
        <w:autoSpaceDN w:val="0"/>
        <w:adjustRightInd w:val="0"/>
        <w:spacing w:after="120" w:line="240" w:lineRule="exact"/>
        <w:ind w:firstLine="709"/>
        <w:jc w:val="center"/>
        <w:rPr>
          <w:b/>
          <w:szCs w:val="28"/>
        </w:rPr>
      </w:pPr>
      <w:hyperlink w:anchor="P36">
        <w:r w:rsidR="0059427B" w:rsidRPr="00917135">
          <w:rPr>
            <w:rStyle w:val="ac"/>
            <w:b/>
            <w:color w:val="auto"/>
            <w:szCs w:val="28"/>
            <w:u w:val="none"/>
          </w:rPr>
          <w:t>ПОРЯДОК</w:t>
        </w:r>
      </w:hyperlink>
    </w:p>
    <w:p w:rsidR="0059427B" w:rsidRPr="0059427B" w:rsidRDefault="0059427B" w:rsidP="00917135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  <w:szCs w:val="28"/>
        </w:rPr>
      </w:pPr>
      <w:r w:rsidRPr="0059427B">
        <w:rPr>
          <w:b/>
          <w:szCs w:val="28"/>
        </w:rPr>
        <w:t>разработки и корректировки документов стратегического планирования Пермского муниципального округа Пермского края, а также осуществления мониторинга и контроля реализации документов стратегического планирования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b/>
          <w:szCs w:val="28"/>
        </w:rPr>
      </w:pPr>
    </w:p>
    <w:p w:rsidR="0059427B" w:rsidRDefault="0059427B" w:rsidP="00917135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b/>
          <w:szCs w:val="28"/>
        </w:rPr>
      </w:pPr>
      <w:r w:rsidRPr="0059427B">
        <w:rPr>
          <w:b/>
          <w:szCs w:val="28"/>
        </w:rPr>
        <w:t>I. Общие положения</w:t>
      </w:r>
    </w:p>
    <w:p w:rsidR="00906D8C" w:rsidRPr="0059427B" w:rsidRDefault="00906D8C" w:rsidP="00917135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b/>
          <w:szCs w:val="28"/>
        </w:rPr>
      </w:pP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1.1. Настоящий Порядок определяет правила разработки и корректировки документов стратегического планирования Пермского муниципального округа Пермского края (далее - документы стратегического планирования), а также осуществления мониторинга и контроля реализации документов стратегического планирования.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 xml:space="preserve">1.2. В настоящем Порядке используются понятия, закрепленные Федеральным </w:t>
      </w:r>
      <w:hyperlink r:id="rId10">
        <w:r w:rsidRPr="00906D8C">
          <w:rPr>
            <w:rStyle w:val="ac"/>
            <w:color w:val="auto"/>
            <w:szCs w:val="28"/>
            <w:u w:val="none"/>
          </w:rPr>
          <w:t>законом</w:t>
        </w:r>
      </w:hyperlink>
      <w:r w:rsidRPr="0059427B">
        <w:rPr>
          <w:szCs w:val="28"/>
        </w:rPr>
        <w:t xml:space="preserve"> от 28 июля 2014 г. № 172-ФЗ «О стратегическом планировании в Российской Федерации».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1.3. Документы стратегического планирования разрабатываются в рамках целеполагания, прогнозирования, планирования и программирования.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 xml:space="preserve">1.4. Координация разработки и реализации документов стратегического планирования осуществляется главой Пермского муниципального округа Пермского края и функциональными органами администрации Пермского муниципального округа Пермского края по вопросам, находящимся в их ведении. 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1.5. К документам стратегического планирования, разрабатываемым в Пермском муниципальном округе, относятся: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1) стратегия социально-экономического развития Пермского муниципального округа Пермского края;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2) план мероприятий по реализации стратегии социально-экономического развития Пермского муниципального округа Пермского края;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3) прогноз социально-экономического развития Пермского муниципального округа Пермского края на среднесрочный период;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4) муниципальные программы Пермского муниципального округа Пермского края.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 xml:space="preserve">1.6. 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</w:t>
      </w:r>
      <w:r w:rsidRPr="0059427B">
        <w:rPr>
          <w:szCs w:val="28"/>
        </w:rPr>
        <w:lastRenderedPageBreak/>
        <w:t>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Руководители функциональных органов администрации Пермского муниципального округа Пермского края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1.7.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Пермского муниципального округа в информационно-телекоммуникационной сети «Интернет» (</w:t>
      </w:r>
      <w:hyperlink r:id="rId11" w:history="1">
        <w:r w:rsidRPr="00906D8C">
          <w:rPr>
            <w:rStyle w:val="ac"/>
            <w:color w:val="000000" w:themeColor="text1"/>
            <w:szCs w:val="28"/>
            <w:u w:val="none"/>
          </w:rPr>
          <w:t>www.permraion.ru</w:t>
        </w:r>
      </w:hyperlink>
      <w:r w:rsidRPr="0059427B">
        <w:rPr>
          <w:szCs w:val="28"/>
        </w:rPr>
        <w:t>) (далее - официальный сайт Пермского муниципального округа).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 xml:space="preserve">1.8. 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тайне, </w:t>
      </w:r>
      <w:hyperlink r:id="rId12">
        <w:r w:rsidRPr="00906D8C">
          <w:rPr>
            <w:rStyle w:val="ac"/>
            <w:color w:val="000000" w:themeColor="text1"/>
            <w:szCs w:val="28"/>
            <w:u w:val="none"/>
          </w:rPr>
          <w:t>Устава</w:t>
        </w:r>
      </w:hyperlink>
      <w:r w:rsidRPr="0059427B">
        <w:rPr>
          <w:szCs w:val="28"/>
        </w:rPr>
        <w:t xml:space="preserve"> Пермского муниципального округа Пермского края, решений Думы Пермского муниципального округа Пермского края.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 xml:space="preserve">Порядок и сроки общественного обсуждения проекта документа стратегического планирования Пермского муниципального округа Пермского края определяются правовым актом администрации Пермского муниципального округа Пермского края. 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:rsidR="0059427B" w:rsidRPr="0059427B" w:rsidRDefault="0059427B" w:rsidP="00906D8C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b/>
          <w:szCs w:val="28"/>
        </w:rPr>
      </w:pPr>
      <w:r w:rsidRPr="0059427B">
        <w:rPr>
          <w:b/>
          <w:szCs w:val="28"/>
        </w:rPr>
        <w:t>II. Стратегия социально-экономического развития Пермского муниципального округа Пермского края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2.1. Стратегия социально-экономического развития Пермского муниципального округа Пермского края (далее - Стратегия) разрабатывается на срок не менее 6 лет в целях определения приоритетов, целей и задач социально-экономического развития Пермского муниципального округа, согласованных с приоритетами и целями социально-экономического развития Российской Федерации и Пермского края.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2.2. Стратегия содержит: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1) оценку достигнутых целей социально-экономического развития Пермского муниципального округа;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2) приоритеты, цели, задачи и направления социально-экономической политики Пермского муниципального округа;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3) показатели достижения целей социально-экономического развития Пермского муниципального округа, сроки и этапы реализации стратегии;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lastRenderedPageBreak/>
        <w:t>4) ожидаемые результаты реализации стратегии;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2.3. Стратегия является основой для разработки муниципальных программ Пермского муниципального округа, генерального плана Пермского муниципального округа и плана мероприятий по реализации стратегии.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2.4. Решение о начале разработки Стратегии принимается главой Пермского муниципального округа Пермского края не позднее, чем за год до окончания срока реализации ранее принятой стратегии.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2.5. Разработку Стратегии осуществляет администрация Пермского муниципального округа Пермского края, которая вправе на конкурсной основе привлекать к разработке Стратегии научно-исследовательские и другие организации. Средства на разработку стратегии предусматриваются в бюджете Пермского муниципального округа Пермского края.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2.6. Стратегия, муниципальный правовой акт о внесении изменений в стратегию, утверждаются Думой Пермского муниципального округа Пермского края.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:rsidR="00906D8C" w:rsidRDefault="0059427B" w:rsidP="00906D8C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b/>
          <w:szCs w:val="28"/>
        </w:rPr>
      </w:pPr>
      <w:r w:rsidRPr="0059427B">
        <w:rPr>
          <w:b/>
          <w:szCs w:val="28"/>
        </w:rPr>
        <w:t xml:space="preserve">III. План мероприятий по реализации стратегии социально-экономического развития Пермского муниципального округа </w:t>
      </w:r>
    </w:p>
    <w:p w:rsidR="0059427B" w:rsidRPr="0059427B" w:rsidRDefault="0059427B" w:rsidP="00906D8C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b/>
          <w:szCs w:val="28"/>
        </w:rPr>
      </w:pPr>
      <w:r w:rsidRPr="0059427B">
        <w:rPr>
          <w:b/>
          <w:szCs w:val="28"/>
        </w:rPr>
        <w:t>Пермского края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3.1. План мероприятий по реализации стратегии социально-экономического развития Пермского муниципального округа Пермского края (далее - план мероприятий по реализации стратегии) разрабатывается на основе положений стратегии на период реализации стратегии с учетом основных направлений деятельности администрации Пермского муниципального округа Пермского края.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3.2. Разработка, утверждение и корректировка плана мероприятий по реализации стратегии осуществляется администрацией Пермского муниципального округа Пермского края.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3.3. План мероприятий разрабатывается поэтапно на период реализации стратегии. Периодичность этапов определяется главой Пермского муниципального округа Пермского края.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План мероприятий по реализации стратегии содержит: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1) цели и задачи социально-экономического развития Пермского муниципального округа Пермского края, приоритетные для каждого этапа реализации стратегии;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3) показатели реализации стратегии и их значения, установленные для каждого этапа реализации стратегии;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 xml:space="preserve">4) комплексы мероприятий и перечень муниципальных программ, обеспечивающие достижение на каждом этапе реализации стратегии </w:t>
      </w:r>
      <w:r w:rsidRPr="0059427B">
        <w:rPr>
          <w:szCs w:val="28"/>
        </w:rPr>
        <w:lastRenderedPageBreak/>
        <w:t>долгосрочных целей социально-экономического развития Пермского муниципального округа Пермского края, указанных в стратегии.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3.4. План мероприятий по реализации стратегии утверждается правовым актом администрации Пермского муниципального округа Пермского края.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3.5. С целью повышения эффективности деятельности исполнителей по достижению в установленные сроки запланированных показателей социально-экономического развития Пермского муниципального округа Пермского края ежегодно проводится мониторинг плана мероприятий по реализации стратегии.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Корректировка плана мероприятий по реализации стратегии производится ежегодно с учетом фактического финансирования программных мероприятий за счет бюджета Пермского муниципального округа Пермского края и оценочных объемов бюджетных ассигнований федерального и краевого бюджетов. Объемы финансирования мероприятий на последующие финансовые годы устанавливаются оценочно.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:rsidR="0059427B" w:rsidRPr="0059427B" w:rsidRDefault="0059427B" w:rsidP="00906D8C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b/>
          <w:szCs w:val="28"/>
        </w:rPr>
      </w:pPr>
      <w:r w:rsidRPr="0059427B">
        <w:rPr>
          <w:b/>
          <w:szCs w:val="28"/>
        </w:rPr>
        <w:t>IV. Прогноз социально-экономического развития Пермского муниципального округа Пермского края на среднесрочный период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4.1. Прогноз социально-экономического развития Пермского муниципального округа Пермского края на среднесрочный период (далее - Прогноз) разрабатывается ежегодно на основе прогноза социально-экономического развития Пермского края на среднесрочный период, стратегии социально-экономического развития Пермского муниципального округа Пермского края с учетом основных направлений бюджетной и налоговой политики Пермского муниципального округа.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4.2. Прогноз разрабатывается на период не менее трех лет. Прогноз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4.3. Целью прогнозирования является повышение эффективности управления социально-экономическим развитием Пермского муниципального округа Пермского края за счет выявления и анализа тенденций экономического развития Пермского муниципального округа, возможных альтернатив развития в перспективе.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4.4. Прогноз ежегодно разрабатывается финансово-экономическим управлением администрации Пермского муниципального округа Пермского края в порядке, установленном администрацией Пермского муниципального округа Пермского края.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 xml:space="preserve">4.5. Прогноз утверждается администрацией Пермского муниципального округа Пермского края и предоставляется в Думу Пермского муниципального </w:t>
      </w:r>
      <w:r w:rsidRPr="0059427B">
        <w:rPr>
          <w:szCs w:val="28"/>
        </w:rPr>
        <w:lastRenderedPageBreak/>
        <w:t>округа Пермского края одновременно с проектом решения о бюджете.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:rsidR="0059427B" w:rsidRPr="0059427B" w:rsidRDefault="0059427B" w:rsidP="00906D8C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b/>
          <w:szCs w:val="28"/>
        </w:rPr>
      </w:pPr>
      <w:r w:rsidRPr="0059427B">
        <w:rPr>
          <w:b/>
          <w:szCs w:val="28"/>
        </w:rPr>
        <w:t>V. Муниципальные программы Пермского муниципального округа Пермского края</w:t>
      </w:r>
    </w:p>
    <w:p w:rsidR="0059427B" w:rsidRPr="0059427B" w:rsidRDefault="0059427B" w:rsidP="00906D8C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szCs w:val="28"/>
        </w:rPr>
      </w:pP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5.1. Муниципальные программы Пермского муниципального округа Пермского края (далее - программы) разрабатываются исходя из положений федеральных, региональных и муниципальных правовых актов для обеспечения достижения национальных целей развития Российской Федерации, определенных Президентом Российской Федерации, приоритетов социально-экономического развития Российской Федерации, стратегических целей, задач и приоритетов, установленных документами стратегического планирования Пермского края и Пермского муниципального округа.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5.2. Перечень программ и порядок их разработки, реализации и оценки их эффективности утверждаются правовым актом администрации Пермского муниципального округа Пермского края.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5.3. Глава Пермского муниципального округа Пермского края направляет в Думу Пермского муниципального округа Пермского края для рассмотрения проекты программ и предложения о внесении изменений в программы, в случае изменения объема финансовых ресурсов за счет средств бюджета Пермского муниципального округа Пермского края, одновременно с проектом бюджета Пермского муниципального округа Пермского края на очередной финансовый год и плановый период и (или) проектом о внесении изменений в бюджет Пермского муниципального округа Пермского края на очередной финансовый год и плановый период.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 xml:space="preserve">Проекты программ, предложения о внесении изменений в программы, предусматривающие изменение объема финансовых ресурсов на ее реализацию за счет средств бюджета Пермского муниципального округа Пермского края на сумму более </w:t>
      </w:r>
      <w:r w:rsidR="0079488A">
        <w:rPr>
          <w:szCs w:val="28"/>
        </w:rPr>
        <w:t>трех миллионов</w:t>
      </w:r>
      <w:r w:rsidRPr="0059427B">
        <w:rPr>
          <w:szCs w:val="28"/>
        </w:rPr>
        <w:t xml:space="preserve"> рублей на текущий финансовый год рассматриваются на совместном заседании комитетов Думы Пермского муниципального округа Пермского края в соответствии с Регламентом Думы Пермского муниципального округа Пермского края.  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5.4. Проекты программ и предложение о внесении изменений в программы рассматривается на совместном заседании комитетов Думы Пермского муниципального округа Пермского края при наличии заключения Контрольно-счетной палаты Пермского муниципального округа Пермского края.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 xml:space="preserve">Контрольно-счетная палата Пермского муниципального округа Пермского края проводит экспертизу программ и предложений о внесении изменений в программы в рамках подготовки заключений на проект решения о </w:t>
      </w:r>
      <w:r w:rsidRPr="0059427B">
        <w:rPr>
          <w:szCs w:val="28"/>
        </w:rPr>
        <w:lastRenderedPageBreak/>
        <w:t xml:space="preserve">бюджете Пермского муниципального округа Пермского края на очередной финансовый год и (или) на проект решения о внесении изменений в решение о бюджете. 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5.5. По итогам рассмотрения программ и (или) предложений о внесении изменений в программы комитеты Думы Пермского муниципального округа Пермского края принимают совместное решение, которое направляется главе Пермского муниципального округа Пермского края.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:rsidR="0059427B" w:rsidRPr="0059427B" w:rsidRDefault="0059427B" w:rsidP="00906D8C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b/>
          <w:szCs w:val="28"/>
        </w:rPr>
      </w:pPr>
      <w:bookmarkStart w:id="3" w:name="P126"/>
      <w:bookmarkEnd w:id="3"/>
      <w:r w:rsidRPr="0059427B">
        <w:rPr>
          <w:b/>
          <w:szCs w:val="28"/>
        </w:rPr>
        <w:t>VI. Мониторинг и контроль реализации документов стратегического планирования Пермского муниципального округа Пермского края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6.1. В целях контроля реализации документов стратегического планирования Пермского муниципального округа Пермского края администрация Пермского муниципального округа Пермского края проводит мониторинг реализации документов стратегического планирования Пермского муниципального округа Пермского края.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 xml:space="preserve">6.2. Документами, в которых отражаются результаты мониторинга реализации документов стратегического планирования Пермского муниципального округа Пермского края, являются: 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1) ежегодный отчет главы Пермского муниципального округа Пермского края о результатах своей деятельности и деятельности администрации Пермского муниципального округа Пермского края, в том числе о решении вопросов, поставленных Думой Пермского муниципального округа Пермского края.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В ежегодном отчете главы Пермского муниципального округа Пермского края отражаются результаты мониторинга целевых показателей, характеризующих достижение целей Плана мероприятий;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Порядок заслушивания ежегодного отчёта главы Пермского муниципального округа Пермского края и сроки его предоставления в Думу Пермского муниципального округа Пермского края, устанавливаются решением Думы Пермского муниципального округа Пермского края.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2) сводный годовой доклад о ходе реализации и об оценке эффективности реализации муниципальных программ.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>В сводном годовом докладе отражаются результаты мониторинга показателей, характеризующих достижение целей, задач и механизмов реализации Плана мероприятий, нашедших отражение в муниципальных программах.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 xml:space="preserve">Сводный годовой доклад о ходе реализации и об оценке эффективности реализации муниципальных программ представляется главой Пермского муниципального округа Пермского края в Думу Пермского муниципального </w:t>
      </w:r>
      <w:r w:rsidRPr="0059427B">
        <w:rPr>
          <w:szCs w:val="28"/>
        </w:rPr>
        <w:lastRenderedPageBreak/>
        <w:t>округа Пермского края не позднее 15 мая года, следующего за отчетным периодом.</w:t>
      </w: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:rsidR="0059427B" w:rsidRPr="0059427B" w:rsidRDefault="0059427B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:rsidR="00490401" w:rsidRPr="009215B7" w:rsidRDefault="00490401" w:rsidP="0059427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sectPr w:rsidR="00490401" w:rsidRPr="009215B7" w:rsidSect="00706408">
      <w:footerReference w:type="default" r:id="rId13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621" w:rsidRDefault="00DB4621" w:rsidP="00DA5614">
      <w:r>
        <w:separator/>
      </w:r>
    </w:p>
  </w:endnote>
  <w:endnote w:type="continuationSeparator" w:id="0">
    <w:p w:rsidR="00DB4621" w:rsidRDefault="00DB4621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DBE" w:rsidRDefault="00902384" w:rsidP="0023189A">
    <w:pPr>
      <w:pStyle w:val="af"/>
      <w:jc w:val="right"/>
    </w:pPr>
    <w:r w:rsidRPr="0023189A">
      <w:rPr>
        <w:sz w:val="24"/>
        <w:szCs w:val="24"/>
      </w:rPr>
      <w:fldChar w:fldCharType="begin"/>
    </w:r>
    <w:r w:rsidR="00253DBE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FF0C29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621" w:rsidRDefault="00DB4621" w:rsidP="00DA5614">
      <w:r>
        <w:separator/>
      </w:r>
    </w:p>
  </w:footnote>
  <w:footnote w:type="continuationSeparator" w:id="0">
    <w:p w:rsidR="00DB4621" w:rsidRDefault="00DB4621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BB665DC"/>
    <w:multiLevelType w:val="hybridMultilevel"/>
    <w:tmpl w:val="A964ED22"/>
    <w:lvl w:ilvl="0" w:tplc="C35C19C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366551B"/>
    <w:multiLevelType w:val="hybridMultilevel"/>
    <w:tmpl w:val="BEE87B70"/>
    <w:lvl w:ilvl="0" w:tplc="9A9488E8">
      <w:start w:val="1"/>
      <w:numFmt w:val="decimal"/>
      <w:lvlText w:val="17.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75C55B8"/>
    <w:multiLevelType w:val="hybridMultilevel"/>
    <w:tmpl w:val="82FCA06E"/>
    <w:lvl w:ilvl="0" w:tplc="AC828746">
      <w:start w:val="1"/>
      <w:numFmt w:val="decimal"/>
      <w:lvlText w:val="13.%1."/>
      <w:lvlJc w:val="left"/>
      <w:pPr>
        <w:ind w:left="1014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29" w:hanging="360"/>
      </w:pPr>
    </w:lvl>
    <w:lvl w:ilvl="2" w:tplc="0419001B" w:tentative="1">
      <w:start w:val="1"/>
      <w:numFmt w:val="lowerRoman"/>
      <w:lvlText w:val="%3."/>
      <w:lvlJc w:val="right"/>
      <w:pPr>
        <w:ind w:left="10949" w:hanging="180"/>
      </w:pPr>
    </w:lvl>
    <w:lvl w:ilvl="3" w:tplc="0419000F" w:tentative="1">
      <w:start w:val="1"/>
      <w:numFmt w:val="decimal"/>
      <w:lvlText w:val="%4."/>
      <w:lvlJc w:val="left"/>
      <w:pPr>
        <w:ind w:left="11669" w:hanging="360"/>
      </w:pPr>
    </w:lvl>
    <w:lvl w:ilvl="4" w:tplc="04190019" w:tentative="1">
      <w:start w:val="1"/>
      <w:numFmt w:val="lowerLetter"/>
      <w:lvlText w:val="%5."/>
      <w:lvlJc w:val="left"/>
      <w:pPr>
        <w:ind w:left="12389" w:hanging="360"/>
      </w:pPr>
    </w:lvl>
    <w:lvl w:ilvl="5" w:tplc="0419001B" w:tentative="1">
      <w:start w:val="1"/>
      <w:numFmt w:val="lowerRoman"/>
      <w:lvlText w:val="%6."/>
      <w:lvlJc w:val="right"/>
      <w:pPr>
        <w:ind w:left="13109" w:hanging="180"/>
      </w:pPr>
    </w:lvl>
    <w:lvl w:ilvl="6" w:tplc="0419000F" w:tentative="1">
      <w:start w:val="1"/>
      <w:numFmt w:val="decimal"/>
      <w:lvlText w:val="%7."/>
      <w:lvlJc w:val="left"/>
      <w:pPr>
        <w:ind w:left="13829" w:hanging="360"/>
      </w:pPr>
    </w:lvl>
    <w:lvl w:ilvl="7" w:tplc="04190019" w:tentative="1">
      <w:start w:val="1"/>
      <w:numFmt w:val="lowerLetter"/>
      <w:lvlText w:val="%8."/>
      <w:lvlJc w:val="left"/>
      <w:pPr>
        <w:ind w:left="14549" w:hanging="360"/>
      </w:pPr>
    </w:lvl>
    <w:lvl w:ilvl="8" w:tplc="0419001B" w:tentative="1">
      <w:start w:val="1"/>
      <w:numFmt w:val="lowerRoman"/>
      <w:lvlText w:val="%9."/>
      <w:lvlJc w:val="right"/>
      <w:pPr>
        <w:ind w:left="15269" w:hanging="180"/>
      </w:pPr>
    </w:lvl>
  </w:abstractNum>
  <w:abstractNum w:abstractNumId="6">
    <w:nsid w:val="185F17A9"/>
    <w:multiLevelType w:val="hybridMultilevel"/>
    <w:tmpl w:val="04324D84"/>
    <w:lvl w:ilvl="0" w:tplc="50961AF8">
      <w:start w:val="1"/>
      <w:numFmt w:val="decimal"/>
      <w:lvlText w:val="18.%1."/>
      <w:lvlJc w:val="left"/>
      <w:pPr>
        <w:ind w:left="3621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6424EF"/>
    <w:multiLevelType w:val="hybridMultilevel"/>
    <w:tmpl w:val="5D0ADB9A"/>
    <w:lvl w:ilvl="0" w:tplc="F8905E6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2B508E"/>
    <w:multiLevelType w:val="hybridMultilevel"/>
    <w:tmpl w:val="1D0A9346"/>
    <w:lvl w:ilvl="0" w:tplc="5008AA42">
      <w:start w:val="1"/>
      <w:numFmt w:val="decimal"/>
      <w:lvlText w:val="14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30AB6"/>
    <w:multiLevelType w:val="hybridMultilevel"/>
    <w:tmpl w:val="90C8EDA8"/>
    <w:lvl w:ilvl="0" w:tplc="137AB4B8">
      <w:start w:val="1"/>
      <w:numFmt w:val="decimal"/>
      <w:lvlText w:val="10.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450284B"/>
    <w:multiLevelType w:val="hybridMultilevel"/>
    <w:tmpl w:val="0E9494D4"/>
    <w:lvl w:ilvl="0" w:tplc="1AEE7410">
      <w:start w:val="1"/>
      <w:numFmt w:val="decimal"/>
      <w:lvlText w:val="3.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CC6F3B"/>
    <w:multiLevelType w:val="hybridMultilevel"/>
    <w:tmpl w:val="190C2FE2"/>
    <w:lvl w:ilvl="0" w:tplc="3B3A6B8C">
      <w:start w:val="1"/>
      <w:numFmt w:val="decimal"/>
      <w:lvlText w:val="11.%1."/>
      <w:lvlJc w:val="left"/>
      <w:pPr>
        <w:ind w:left="298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85399"/>
    <w:multiLevelType w:val="hybridMultilevel"/>
    <w:tmpl w:val="FFA65246"/>
    <w:lvl w:ilvl="0" w:tplc="DF8A45CE">
      <w:start w:val="1"/>
      <w:numFmt w:val="decimal"/>
      <w:lvlText w:val="9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42A02DB3"/>
    <w:multiLevelType w:val="hybridMultilevel"/>
    <w:tmpl w:val="C14276A8"/>
    <w:lvl w:ilvl="0" w:tplc="34DC267C">
      <w:start w:val="1"/>
      <w:numFmt w:val="decimal"/>
      <w:lvlText w:val="6.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60147"/>
    <w:multiLevelType w:val="hybridMultilevel"/>
    <w:tmpl w:val="C43A7314"/>
    <w:lvl w:ilvl="0" w:tplc="5D806952">
      <w:start w:val="1"/>
      <w:numFmt w:val="decimal"/>
      <w:lvlText w:val="8.%1.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F095979"/>
    <w:multiLevelType w:val="multilevel"/>
    <w:tmpl w:val="2EBAFF9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1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24730B5"/>
    <w:multiLevelType w:val="hybridMultilevel"/>
    <w:tmpl w:val="F3BC2D7E"/>
    <w:lvl w:ilvl="0" w:tplc="821C0AAE">
      <w:start w:val="1"/>
      <w:numFmt w:val="decimal"/>
      <w:lvlText w:val="5.%1.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4797F28"/>
    <w:multiLevelType w:val="hybridMultilevel"/>
    <w:tmpl w:val="D8AE0A44"/>
    <w:lvl w:ilvl="0" w:tplc="171CDD92">
      <w:start w:val="1"/>
      <w:numFmt w:val="decimal"/>
      <w:lvlText w:val="15.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5061DCF"/>
    <w:multiLevelType w:val="hybridMultilevel"/>
    <w:tmpl w:val="94A06B2C"/>
    <w:lvl w:ilvl="0" w:tplc="5FCC89A2">
      <w:start w:val="1"/>
      <w:numFmt w:val="decimal"/>
      <w:lvlText w:val="12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54BF4"/>
    <w:multiLevelType w:val="hybridMultilevel"/>
    <w:tmpl w:val="2808FD84"/>
    <w:lvl w:ilvl="0" w:tplc="E954CF6A">
      <w:start w:val="1"/>
      <w:numFmt w:val="decimal"/>
      <w:lvlText w:val="16.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25A63"/>
    <w:multiLevelType w:val="hybridMultilevel"/>
    <w:tmpl w:val="B058B81C"/>
    <w:lvl w:ilvl="0" w:tplc="6E0C3920">
      <w:start w:val="1"/>
      <w:numFmt w:val="decimal"/>
      <w:lvlText w:val="7.%1."/>
      <w:lvlJc w:val="left"/>
      <w:pPr>
        <w:ind w:left="242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56237D"/>
    <w:multiLevelType w:val="hybridMultilevel"/>
    <w:tmpl w:val="5734F290"/>
    <w:lvl w:ilvl="0" w:tplc="81D2D50C">
      <w:start w:val="1"/>
      <w:numFmt w:val="decimal"/>
      <w:lvlText w:val="4.%1."/>
      <w:lvlJc w:val="left"/>
      <w:pPr>
        <w:ind w:left="185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29"/>
  </w:num>
  <w:num w:numId="4">
    <w:abstractNumId w:val="14"/>
  </w:num>
  <w:num w:numId="5">
    <w:abstractNumId w:val="0"/>
  </w:num>
  <w:num w:numId="6">
    <w:abstractNumId w:val="2"/>
  </w:num>
  <w:num w:numId="7">
    <w:abstractNumId w:val="9"/>
  </w:num>
  <w:num w:numId="8">
    <w:abstractNumId w:val="31"/>
  </w:num>
  <w:num w:numId="9">
    <w:abstractNumId w:val="17"/>
  </w:num>
  <w:num w:numId="10">
    <w:abstractNumId w:val="30"/>
  </w:num>
  <w:num w:numId="11">
    <w:abstractNumId w:val="7"/>
  </w:num>
  <w:num w:numId="12">
    <w:abstractNumId w:val="28"/>
  </w:num>
  <w:num w:numId="13">
    <w:abstractNumId w:val="4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6"/>
  </w:num>
  <w:num w:numId="17">
    <w:abstractNumId w:val="27"/>
  </w:num>
  <w:num w:numId="18">
    <w:abstractNumId w:val="26"/>
  </w:num>
  <w:num w:numId="19">
    <w:abstractNumId w:val="15"/>
  </w:num>
  <w:num w:numId="20">
    <w:abstractNumId w:val="25"/>
  </w:num>
  <w:num w:numId="21">
    <w:abstractNumId w:val="5"/>
  </w:num>
  <w:num w:numId="22">
    <w:abstractNumId w:val="18"/>
  </w:num>
  <w:num w:numId="23">
    <w:abstractNumId w:val="8"/>
  </w:num>
  <w:num w:numId="24">
    <w:abstractNumId w:val="16"/>
  </w:num>
  <w:num w:numId="25">
    <w:abstractNumId w:val="13"/>
  </w:num>
  <w:num w:numId="26">
    <w:abstractNumId w:val="22"/>
  </w:num>
  <w:num w:numId="27">
    <w:abstractNumId w:val="19"/>
  </w:num>
  <w:num w:numId="28">
    <w:abstractNumId w:val="11"/>
  </w:num>
  <w:num w:numId="29">
    <w:abstractNumId w:val="24"/>
  </w:num>
  <w:num w:numId="30">
    <w:abstractNumId w:val="10"/>
  </w:num>
  <w:num w:numId="31">
    <w:abstractNumId w:val="2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1C82"/>
    <w:rsid w:val="00005050"/>
    <w:rsid w:val="000121AB"/>
    <w:rsid w:val="00020A41"/>
    <w:rsid w:val="00040109"/>
    <w:rsid w:val="00047576"/>
    <w:rsid w:val="00053764"/>
    <w:rsid w:val="00062005"/>
    <w:rsid w:val="000761C9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398C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26B2D"/>
    <w:rsid w:val="0023189A"/>
    <w:rsid w:val="00236D0A"/>
    <w:rsid w:val="002409D0"/>
    <w:rsid w:val="0024127C"/>
    <w:rsid w:val="00241EF9"/>
    <w:rsid w:val="002514A8"/>
    <w:rsid w:val="00253DBE"/>
    <w:rsid w:val="00256138"/>
    <w:rsid w:val="0026564B"/>
    <w:rsid w:val="002674B5"/>
    <w:rsid w:val="00282407"/>
    <w:rsid w:val="00283A12"/>
    <w:rsid w:val="00295B8B"/>
    <w:rsid w:val="00295BF3"/>
    <w:rsid w:val="0029752E"/>
    <w:rsid w:val="002A60D6"/>
    <w:rsid w:val="002A721E"/>
    <w:rsid w:val="002B1A2D"/>
    <w:rsid w:val="002C1A0E"/>
    <w:rsid w:val="002C5595"/>
    <w:rsid w:val="002D35BC"/>
    <w:rsid w:val="002E3659"/>
    <w:rsid w:val="002F7765"/>
    <w:rsid w:val="003023F0"/>
    <w:rsid w:val="00303D8F"/>
    <w:rsid w:val="003043D0"/>
    <w:rsid w:val="003131FA"/>
    <w:rsid w:val="003266FA"/>
    <w:rsid w:val="00327466"/>
    <w:rsid w:val="00331044"/>
    <w:rsid w:val="00332E76"/>
    <w:rsid w:val="00333529"/>
    <w:rsid w:val="00343EB1"/>
    <w:rsid w:val="003501A6"/>
    <w:rsid w:val="003511AE"/>
    <w:rsid w:val="00352835"/>
    <w:rsid w:val="00355410"/>
    <w:rsid w:val="00355BA2"/>
    <w:rsid w:val="00360E09"/>
    <w:rsid w:val="00363F18"/>
    <w:rsid w:val="00366605"/>
    <w:rsid w:val="00367904"/>
    <w:rsid w:val="003717C8"/>
    <w:rsid w:val="003755CE"/>
    <w:rsid w:val="00380DE1"/>
    <w:rsid w:val="00381F08"/>
    <w:rsid w:val="003822F8"/>
    <w:rsid w:val="0038327D"/>
    <w:rsid w:val="0038719B"/>
    <w:rsid w:val="00387BC5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4A1F"/>
    <w:rsid w:val="003D528E"/>
    <w:rsid w:val="003D676E"/>
    <w:rsid w:val="003E5EAA"/>
    <w:rsid w:val="003F10E8"/>
    <w:rsid w:val="003F18C5"/>
    <w:rsid w:val="003F4495"/>
    <w:rsid w:val="003F44B2"/>
    <w:rsid w:val="00406607"/>
    <w:rsid w:val="00417BA7"/>
    <w:rsid w:val="00420604"/>
    <w:rsid w:val="004206FE"/>
    <w:rsid w:val="00421CC6"/>
    <w:rsid w:val="00427371"/>
    <w:rsid w:val="00431D3F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65695"/>
    <w:rsid w:val="00470AFA"/>
    <w:rsid w:val="004866BC"/>
    <w:rsid w:val="0048757B"/>
    <w:rsid w:val="00490401"/>
    <w:rsid w:val="0049130A"/>
    <w:rsid w:val="00494227"/>
    <w:rsid w:val="004974BF"/>
    <w:rsid w:val="004A42F0"/>
    <w:rsid w:val="004B0B3E"/>
    <w:rsid w:val="004B6B07"/>
    <w:rsid w:val="004C6CE4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1200"/>
    <w:rsid w:val="00573AC7"/>
    <w:rsid w:val="00574AAB"/>
    <w:rsid w:val="00577443"/>
    <w:rsid w:val="00583B22"/>
    <w:rsid w:val="00584C2B"/>
    <w:rsid w:val="0059427B"/>
    <w:rsid w:val="005A1177"/>
    <w:rsid w:val="005A1BCF"/>
    <w:rsid w:val="005A5842"/>
    <w:rsid w:val="005C27F9"/>
    <w:rsid w:val="005C2CCB"/>
    <w:rsid w:val="005C2DA0"/>
    <w:rsid w:val="005C428F"/>
    <w:rsid w:val="005C7089"/>
    <w:rsid w:val="005D6783"/>
    <w:rsid w:val="005E6154"/>
    <w:rsid w:val="005F0138"/>
    <w:rsid w:val="005F2C65"/>
    <w:rsid w:val="005F4FC1"/>
    <w:rsid w:val="00604533"/>
    <w:rsid w:val="00612527"/>
    <w:rsid w:val="00624AD1"/>
    <w:rsid w:val="006301BF"/>
    <w:rsid w:val="0063488E"/>
    <w:rsid w:val="00645324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3A01"/>
    <w:rsid w:val="006A5695"/>
    <w:rsid w:val="006B03C5"/>
    <w:rsid w:val="006C39F7"/>
    <w:rsid w:val="006D164A"/>
    <w:rsid w:val="006D5596"/>
    <w:rsid w:val="006E0682"/>
    <w:rsid w:val="006E0B08"/>
    <w:rsid w:val="006E4C26"/>
    <w:rsid w:val="006F406E"/>
    <w:rsid w:val="006F66D5"/>
    <w:rsid w:val="007002DC"/>
    <w:rsid w:val="0070042E"/>
    <w:rsid w:val="00706408"/>
    <w:rsid w:val="00706813"/>
    <w:rsid w:val="0071162B"/>
    <w:rsid w:val="00717127"/>
    <w:rsid w:val="00720362"/>
    <w:rsid w:val="007222CA"/>
    <w:rsid w:val="00722801"/>
    <w:rsid w:val="007228D8"/>
    <w:rsid w:val="00735A14"/>
    <w:rsid w:val="00740ECD"/>
    <w:rsid w:val="00742394"/>
    <w:rsid w:val="00780D23"/>
    <w:rsid w:val="00784AC5"/>
    <w:rsid w:val="0079448D"/>
    <w:rsid w:val="0079488A"/>
    <w:rsid w:val="007A1921"/>
    <w:rsid w:val="007A212B"/>
    <w:rsid w:val="007B2B65"/>
    <w:rsid w:val="007C1922"/>
    <w:rsid w:val="007C3B15"/>
    <w:rsid w:val="007D56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36B7"/>
    <w:rsid w:val="008940A0"/>
    <w:rsid w:val="00894928"/>
    <w:rsid w:val="008B4D57"/>
    <w:rsid w:val="008B730F"/>
    <w:rsid w:val="008C1D56"/>
    <w:rsid w:val="008E47AC"/>
    <w:rsid w:val="008E50E8"/>
    <w:rsid w:val="00902384"/>
    <w:rsid w:val="00903693"/>
    <w:rsid w:val="00904FDC"/>
    <w:rsid w:val="009065EA"/>
    <w:rsid w:val="00906D8C"/>
    <w:rsid w:val="00911E50"/>
    <w:rsid w:val="00912E18"/>
    <w:rsid w:val="009131B1"/>
    <w:rsid w:val="00915018"/>
    <w:rsid w:val="00917135"/>
    <w:rsid w:val="00920114"/>
    <w:rsid w:val="00920960"/>
    <w:rsid w:val="009215B7"/>
    <w:rsid w:val="00930476"/>
    <w:rsid w:val="00941EDB"/>
    <w:rsid w:val="00945A9F"/>
    <w:rsid w:val="009462A2"/>
    <w:rsid w:val="00966659"/>
    <w:rsid w:val="00970BF4"/>
    <w:rsid w:val="00971777"/>
    <w:rsid w:val="00990701"/>
    <w:rsid w:val="00991DBF"/>
    <w:rsid w:val="00995E82"/>
    <w:rsid w:val="00996CA3"/>
    <w:rsid w:val="009A127A"/>
    <w:rsid w:val="009A1E2A"/>
    <w:rsid w:val="009A7BC0"/>
    <w:rsid w:val="009B6AC8"/>
    <w:rsid w:val="009D5A5D"/>
    <w:rsid w:val="009D5ED0"/>
    <w:rsid w:val="009D75C3"/>
    <w:rsid w:val="009D78EE"/>
    <w:rsid w:val="009F1443"/>
    <w:rsid w:val="009F20DB"/>
    <w:rsid w:val="009F4BB8"/>
    <w:rsid w:val="009F7AC2"/>
    <w:rsid w:val="00A00A77"/>
    <w:rsid w:val="00A1365E"/>
    <w:rsid w:val="00A1686A"/>
    <w:rsid w:val="00A16D73"/>
    <w:rsid w:val="00A260B1"/>
    <w:rsid w:val="00A317F0"/>
    <w:rsid w:val="00A355C4"/>
    <w:rsid w:val="00A35DE8"/>
    <w:rsid w:val="00A4342D"/>
    <w:rsid w:val="00A44C1A"/>
    <w:rsid w:val="00A52A67"/>
    <w:rsid w:val="00A571F8"/>
    <w:rsid w:val="00A70A5C"/>
    <w:rsid w:val="00AA2F24"/>
    <w:rsid w:val="00AB03D3"/>
    <w:rsid w:val="00AB1D3E"/>
    <w:rsid w:val="00AB54A7"/>
    <w:rsid w:val="00AB6EB1"/>
    <w:rsid w:val="00AC42FA"/>
    <w:rsid w:val="00AD16D0"/>
    <w:rsid w:val="00AD1D11"/>
    <w:rsid w:val="00AD1D17"/>
    <w:rsid w:val="00AD48C8"/>
    <w:rsid w:val="00AE2AE3"/>
    <w:rsid w:val="00AE5A73"/>
    <w:rsid w:val="00AF369A"/>
    <w:rsid w:val="00AF4B4D"/>
    <w:rsid w:val="00AF4EB4"/>
    <w:rsid w:val="00B002ED"/>
    <w:rsid w:val="00B03348"/>
    <w:rsid w:val="00B13481"/>
    <w:rsid w:val="00B33CDA"/>
    <w:rsid w:val="00B3729E"/>
    <w:rsid w:val="00B45CAA"/>
    <w:rsid w:val="00B46762"/>
    <w:rsid w:val="00B5121F"/>
    <w:rsid w:val="00B54D9C"/>
    <w:rsid w:val="00B7636E"/>
    <w:rsid w:val="00B804A0"/>
    <w:rsid w:val="00B8367D"/>
    <w:rsid w:val="00B91744"/>
    <w:rsid w:val="00B93A5D"/>
    <w:rsid w:val="00B94C25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D799E"/>
    <w:rsid w:val="00BE13FC"/>
    <w:rsid w:val="00BE4950"/>
    <w:rsid w:val="00C06726"/>
    <w:rsid w:val="00C11508"/>
    <w:rsid w:val="00C210E9"/>
    <w:rsid w:val="00C21B12"/>
    <w:rsid w:val="00C22124"/>
    <w:rsid w:val="00C50DDE"/>
    <w:rsid w:val="00C5620E"/>
    <w:rsid w:val="00C60087"/>
    <w:rsid w:val="00C64C79"/>
    <w:rsid w:val="00C75CF2"/>
    <w:rsid w:val="00C859AA"/>
    <w:rsid w:val="00C92A2A"/>
    <w:rsid w:val="00C955F1"/>
    <w:rsid w:val="00CA0B9C"/>
    <w:rsid w:val="00CA4415"/>
    <w:rsid w:val="00CA4D1A"/>
    <w:rsid w:val="00CB27EF"/>
    <w:rsid w:val="00CB421F"/>
    <w:rsid w:val="00CB4B6B"/>
    <w:rsid w:val="00CB743C"/>
    <w:rsid w:val="00CB7CFD"/>
    <w:rsid w:val="00CC4C83"/>
    <w:rsid w:val="00CC69AA"/>
    <w:rsid w:val="00CE34DE"/>
    <w:rsid w:val="00CE58A2"/>
    <w:rsid w:val="00CE7E9F"/>
    <w:rsid w:val="00CF1431"/>
    <w:rsid w:val="00CF22B7"/>
    <w:rsid w:val="00CF402D"/>
    <w:rsid w:val="00D00484"/>
    <w:rsid w:val="00D01746"/>
    <w:rsid w:val="00D1660C"/>
    <w:rsid w:val="00D16E9F"/>
    <w:rsid w:val="00D21EEE"/>
    <w:rsid w:val="00D2232E"/>
    <w:rsid w:val="00D22E6A"/>
    <w:rsid w:val="00D30CA9"/>
    <w:rsid w:val="00D3299C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4FA1"/>
    <w:rsid w:val="00DA2868"/>
    <w:rsid w:val="00DA5614"/>
    <w:rsid w:val="00DB4283"/>
    <w:rsid w:val="00DB4621"/>
    <w:rsid w:val="00DC7698"/>
    <w:rsid w:val="00DD2A77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53F2A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44F"/>
    <w:rsid w:val="00F85CEE"/>
    <w:rsid w:val="00F96FE3"/>
    <w:rsid w:val="00FA3C40"/>
    <w:rsid w:val="00FB163F"/>
    <w:rsid w:val="00FB33CE"/>
    <w:rsid w:val="00FB3AA3"/>
    <w:rsid w:val="00FD1C66"/>
    <w:rsid w:val="00FE450A"/>
    <w:rsid w:val="00FE5D3A"/>
    <w:rsid w:val="00FE6CAD"/>
    <w:rsid w:val="00FE6D86"/>
    <w:rsid w:val="00FF0C29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14E1D6-E60E-4FEC-B1EC-C919FAE6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401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902384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902384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902384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902384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902384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5D678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D6783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1">
    <w:name w:val="Table Grid"/>
    <w:basedOn w:val="a1"/>
    <w:uiPriority w:val="39"/>
    <w:rsid w:val="005D67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link w:val="aa"/>
    <w:uiPriority w:val="99"/>
    <w:semiHidden/>
    <w:rsid w:val="005D678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D678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5D67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5D67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49CB8021F87A70084BB56F1F7BFB7EAEC06605BB7567A84FEEC5BAB050D257179792122DF06437F807817CD706EC9B1B0ECC01395FB754F04DCB0F36T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rmraio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449CB8021F87A70084BAB620917A675A2C83101BD746DFB13BBC3EDEF00D40245D7CC4B6CBD7736FB19837DD630T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49CB8021F87A70084BAB620917A675A2C83101BD746DFB13BBC3EDEF00D40257D794476EB4693EFA0CD52C9058B5C85645C1002E43B7553ETDD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832DB-6966-4290-A2E2-37F14698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332</TotalTime>
  <Pages>1</Pages>
  <Words>2639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23</cp:revision>
  <cp:lastPrinted>2023-08-25T04:42:00Z</cp:lastPrinted>
  <dcterms:created xsi:type="dcterms:W3CDTF">2023-05-15T08:00:00Z</dcterms:created>
  <dcterms:modified xsi:type="dcterms:W3CDTF">2023-08-25T04:43:00Z</dcterms:modified>
</cp:coreProperties>
</file>